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ind w:left="9" w:leftChars="0" w:hanging="9" w:firstLineChars="0"/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EDITAL DE PREGÃO ELETRÔNICO Nº 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90.033/2026</w:t>
      </w:r>
    </w:p>
    <w:p w14:paraId="1616DB90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PROCESSO ADMINISTRATIVO Nº </w:t>
      </w:r>
      <w:r>
        <w:rPr>
          <w:rFonts w:hint="default" w:ascii="Arial" w:hAnsi="Arial" w:cs="Arial"/>
          <w:b/>
          <w:szCs w:val="24"/>
          <w:lang w:val="pt-BR"/>
        </w:rPr>
        <w:t>1.826/2026</w:t>
      </w:r>
    </w:p>
    <w:p w14:paraId="05F1CDBA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 xml:space="preserve">MODALIDADE: </w:t>
      </w:r>
      <w:r>
        <w:rPr>
          <w:rFonts w:hint="default" w:ascii="Arial" w:hAnsi="Arial" w:cs="Arial"/>
          <w:szCs w:val="24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>TIPO</w:t>
      </w:r>
      <w:r>
        <w:rPr>
          <w:rFonts w:hint="default" w:ascii="Arial" w:hAnsi="Arial" w:cs="Arial"/>
          <w:b/>
          <w:bCs/>
          <w:szCs w:val="24"/>
        </w:rPr>
        <w:t xml:space="preserve">: </w:t>
      </w:r>
      <w:r>
        <w:rPr>
          <w:rFonts w:hint="default" w:ascii="Arial" w:hAnsi="Arial" w:cs="Arial"/>
          <w:bCs/>
          <w:szCs w:val="24"/>
        </w:rPr>
        <w:t xml:space="preserve">MENOR PREÇO </w:t>
      </w:r>
      <w:r>
        <w:rPr>
          <w:rFonts w:hint="default" w:ascii="Arial" w:hAnsi="Arial" w:cs="Arial"/>
          <w:bCs/>
          <w:szCs w:val="24"/>
          <w:lang w:val="pt-BR"/>
        </w:rPr>
        <w:t>GLOBAL</w:t>
      </w:r>
    </w:p>
    <w:p w14:paraId="3AE2D68B">
      <w:pPr>
        <w:ind w:left="3" w:leftChars="0" w:hanging="3" w:firstLineChars="0"/>
        <w:jc w:val="both"/>
        <w:rPr>
          <w:rFonts w:hint="default" w:ascii="Arial" w:hAnsi="Arial" w:eastAsia="Times New Roman" w:cs="Arial"/>
          <w:sz w:val="22"/>
          <w:szCs w:val="22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OBJETO: </w:t>
      </w:r>
      <w:bookmarkStart w:id="0" w:name="_Hlk184978088"/>
      <w:r>
        <w:rPr>
          <w:rFonts w:hint="default" w:ascii="Arial" w:hAnsi="Arial" w:eastAsia="Times New Roman" w:cs="Arial"/>
          <w:b/>
          <w:bCs/>
          <w:sz w:val="22"/>
          <w:szCs w:val="22"/>
        </w:rPr>
        <w:t>CONTRATAÇÃO DE EMPRESA ESPECIALIZADA PARA A OPERAÇÃO TÉCNICA E MANUTENÇÃO INTEGRAL (PREVENTIVA E CORRETIVA), COM FORNECIMENTO DE MÃO DE OBRA QUALIFICADA, PEÇAS, MATERIAIS E INSUMOS, DA USINA DE ASFALTO À QUENTE DA PMNF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 xml:space="preserve"> (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>LOCALIZAD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>A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 xml:space="preserve"> NO ALTO DA CHÁCARA DO PARAÍSO, NO KM 2,0 DA RJ-150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 xml:space="preserve">- 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>ESTRADA DE AMPARO - NOVA FRIBURGO/RJ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>)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 xml:space="preserve">, PARA ATENDER AS NECESSIDADES DA SECRETARIA DE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>INFRAESTRUTURA E OBRAS</w:t>
      </w:r>
      <w:bookmarkEnd w:id="0"/>
      <w:r>
        <w:rPr>
          <w:rFonts w:hint="default" w:ascii="Arial" w:hAnsi="Arial" w:cs="Arial"/>
          <w:b/>
          <w:bCs/>
          <w:sz w:val="22"/>
          <w:szCs w:val="22"/>
          <w:lang w:val="pt-BR"/>
        </w:rPr>
        <w:t>.</w:t>
      </w:r>
    </w:p>
    <w:p w14:paraId="5FD36E6E">
      <w:pPr>
        <w:ind w:left="283"/>
        <w:jc w:val="center"/>
        <w:rPr>
          <w:rFonts w:hint="default" w:ascii="Arial" w:hAnsi="Arial" w:cs="Arial"/>
          <w:b/>
          <w:szCs w:val="24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spacing w:line="240" w:lineRule="auto"/>
        <w:rPr>
          <w:rFonts w:hint="default" w:ascii="Arial" w:hAnsi="Arial" w:cs="Arial"/>
          <w:b/>
          <w:sz w:val="22"/>
        </w:rPr>
      </w:pPr>
    </w:p>
    <w:p w14:paraId="255B61AF">
      <w:pPr>
        <w:spacing w:line="240" w:lineRule="auto"/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 xml:space="preserve">Pregão Eletrônico nº </w:t>
      </w:r>
      <w:r>
        <w:rPr>
          <w:rFonts w:hint="default" w:ascii="Arial" w:hAnsi="Arial" w:cs="Arial"/>
          <w:b/>
          <w:highlight w:val="none"/>
        </w:rPr>
        <w:t>90.0</w:t>
      </w:r>
      <w:r>
        <w:rPr>
          <w:rFonts w:hint="default" w:ascii="Arial" w:hAnsi="Arial" w:cs="Arial"/>
          <w:b/>
          <w:highlight w:val="none"/>
          <w:lang w:val="pt-BR"/>
        </w:rPr>
        <w:t>33</w:t>
      </w:r>
      <w:r>
        <w:rPr>
          <w:rFonts w:hint="default" w:ascii="Arial" w:hAnsi="Arial" w:cs="Arial"/>
          <w:b/>
          <w:highlight w:val="none"/>
        </w:rPr>
        <w:t>/2026</w:t>
      </w:r>
      <w:r>
        <w:rPr>
          <w:rFonts w:hint="default" w:ascii="Arial" w:hAnsi="Arial" w:cs="Arial"/>
          <w:bCs/>
          <w:highlight w:val="none"/>
        </w:rPr>
        <w:t>,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</w:t>
      </w:r>
      <w:r>
        <w:rPr>
          <w:rFonts w:hint="default" w:ascii="Arial" w:hAnsi="Arial" w:cs="Arial"/>
          <w:sz w:val="22"/>
          <w:szCs w:val="22"/>
          <w:lang w:val="pt-BR"/>
        </w:rPr>
        <w:t xml:space="preserve">a 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>CONTRATAÇÃO DE EMPRESA ESPECIALIZADA PARA A OPERAÇÃO TÉCNICA E MANUTENÇÃO INTEGRAL (PREVENTIVA E CORRETIVA), COM FORNECIMENTO DE MÃO DE OBRA QUALIFICADA, PEÇAS, MATERIAIS E INSUMOS, DA USINA DE ASFALTO À QUENTE DA PMNF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 xml:space="preserve"> (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>LOCALIZAD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>A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 xml:space="preserve"> NO ALTO DA CHÁCARA DO PARAÍSO, NO KM 2,0 DA RJ-150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 xml:space="preserve">- 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>ESTRADA DE AMPARO - NOVA FRIBURGO/RJ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>)</w:t>
      </w:r>
      <w:r>
        <w:rPr>
          <w:rFonts w:hint="default" w:ascii="Arial" w:hAnsi="Arial" w:eastAsia="Times New Roman" w:cs="Arial"/>
          <w:b/>
          <w:bCs/>
          <w:sz w:val="22"/>
          <w:szCs w:val="22"/>
        </w:rPr>
        <w:t xml:space="preserve">, PARA ATENDER AS NECESSIDADES DA SECRETARIA DE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/>
        </w:rPr>
        <w:t>INFRAESTRUTURA E OBRAS</w:t>
      </w:r>
      <w:r>
        <w:rPr>
          <w:rFonts w:hint="default" w:ascii="Arial" w:hAnsi="Arial" w:cs="Arial"/>
          <w:sz w:val="22"/>
          <w:szCs w:val="22"/>
        </w:rPr>
        <w:t>, 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169" w:type="pct"/>
        <w:tblInd w:w="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30"/>
        <w:gridCol w:w="2880"/>
        <w:gridCol w:w="1080"/>
        <w:gridCol w:w="1065"/>
        <w:gridCol w:w="1065"/>
        <w:gridCol w:w="1125"/>
        <w:gridCol w:w="795"/>
      </w:tblGrid>
      <w:tr w14:paraId="3074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9BE3E18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84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2610526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CÓD</w:t>
            </w:r>
          </w:p>
        </w:tc>
        <w:tc>
          <w:tcPr>
            <w:tcW w:w="1500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F0F41E4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ESPECIFICAÇÃO</w:t>
            </w:r>
            <w:r>
              <w:rPr>
                <w:rFonts w:hint="default" w:cs="Arial"/>
                <w:b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075FC5C9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554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00337089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U/C</w:t>
            </w:r>
          </w:p>
        </w:tc>
        <w:tc>
          <w:tcPr>
            <w:tcW w:w="554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070FA4E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QTDE</w:t>
            </w:r>
          </w:p>
        </w:tc>
        <w:tc>
          <w:tcPr>
            <w:tcW w:w="1000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 w14:paraId="193F6791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PREÇO</w:t>
            </w:r>
          </w:p>
        </w:tc>
      </w:tr>
      <w:tr w14:paraId="7A6E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343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2AEBC2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8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A33A4F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0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00B174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A4974A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54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4CDE4E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54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F929CF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2C5AB03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UNITÁRIO</w:t>
            </w: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43E7080">
            <w:pPr>
              <w:pStyle w:val="31"/>
              <w:spacing w:after="0"/>
              <w:ind w:left="0"/>
              <w:jc w:val="center"/>
              <w:rPr>
                <w:rFonts w:hint="default" w:ascii="Arial" w:hAnsi="Arial" w:cs="Arial"/>
                <w:b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sz w:val="16"/>
                <w:szCs w:val="16"/>
              </w:rPr>
              <w:t>TOTAL</w:t>
            </w:r>
          </w:p>
        </w:tc>
      </w:tr>
      <w:tr w14:paraId="4F5C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343" w:type="pct"/>
            <w:vAlign w:val="center"/>
          </w:tcPr>
          <w:p w14:paraId="03DF3C13">
            <w:pPr>
              <w:jc w:val="center"/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pt-BR"/>
              </w:rPr>
              <w:t>01</w:t>
            </w:r>
          </w:p>
        </w:tc>
        <w:tc>
          <w:tcPr>
            <w:tcW w:w="484" w:type="pct"/>
            <w:vAlign w:val="center"/>
          </w:tcPr>
          <w:p w14:paraId="261063C5">
            <w:pPr>
              <w:ind w:left="0" w:right="0"/>
              <w:jc w:val="right"/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pt-BR"/>
              </w:rPr>
              <w:t>604169</w:t>
            </w:r>
          </w:p>
        </w:tc>
        <w:tc>
          <w:tcPr>
            <w:tcW w:w="1500" w:type="pct"/>
            <w:vAlign w:val="center"/>
          </w:tcPr>
          <w:p w14:paraId="7AFA9FBC">
            <w:pPr>
              <w:pStyle w:val="39"/>
              <w:spacing w:before="1" w:line="240" w:lineRule="auto"/>
              <w:ind w:right="95"/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pt-BR"/>
              </w:rPr>
              <w:t>C</w:t>
            </w:r>
            <w:r>
              <w:rPr>
                <w:rFonts w:hint="default" w:ascii="Arial" w:hAnsi="Arial" w:cs="Arial"/>
                <w:sz w:val="20"/>
                <w:szCs w:val="20"/>
              </w:rPr>
              <w:t>ontratação de empresa especializada para a operação técnica e manutenção integral (preventiva e corretiva), com fornecimento de mão de obra qualificada, peças, materiais e insumos, da Usina de Asfalto à Quente da PMNF.</w:t>
            </w:r>
          </w:p>
        </w:tc>
        <w:tc>
          <w:tcPr>
            <w:tcW w:w="562" w:type="pct"/>
            <w:vAlign w:val="center"/>
          </w:tcPr>
          <w:p w14:paraId="19176D6B">
            <w:pPr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32CD5C51">
            <w:pPr>
              <w:ind w:left="0" w:leftChars="0" w:firstLine="0" w:firstLineChars="0"/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pt-BR"/>
              </w:rPr>
              <w:t xml:space="preserve">Mensal </w:t>
            </w:r>
          </w:p>
        </w:tc>
        <w:tc>
          <w:tcPr>
            <w:tcW w:w="554" w:type="pct"/>
          </w:tcPr>
          <w:p w14:paraId="3D5FF815">
            <w:pPr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6B20B23E">
            <w:pPr>
              <w:jc w:val="both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18FAA002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5185AFED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17CC08BA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  <w:p w14:paraId="7F4D4349">
            <w:pPr>
              <w:jc w:val="center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pt-BR"/>
              </w:rPr>
              <w:t>12</w:t>
            </w:r>
          </w:p>
        </w:tc>
        <w:tc>
          <w:tcPr>
            <w:tcW w:w="585" w:type="pct"/>
            <w:vAlign w:val="top"/>
          </w:tcPr>
          <w:p w14:paraId="52BDEB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414" w:type="pct"/>
            <w:vAlign w:val="bottom"/>
          </w:tcPr>
          <w:p w14:paraId="75F19131">
            <w:pPr>
              <w:keepNext w:val="0"/>
              <w:keepLines w:val="0"/>
              <w:widowControl/>
              <w:suppressLineNumbers w:val="0"/>
              <w:ind w:firstLine="80" w:firstLineChars="50"/>
              <w:jc w:val="center"/>
              <w:textAlignment w:val="bottom"/>
              <w:rPr>
                <w:rFonts w:hint="default" w:ascii="Arial" w:hAnsi="Arial" w:cs="Arial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14:paraId="5CE2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00" w:type="pct"/>
            <w:gridSpan w:val="8"/>
            <w:tcBorders>
              <w:right w:val="single" w:color="auto" w:sz="4" w:space="0"/>
            </w:tcBorders>
            <w:vAlign w:val="center"/>
          </w:tcPr>
          <w:p w14:paraId="7DF937E9">
            <w:pPr>
              <w:jc w:val="center"/>
              <w:rPr>
                <w:rStyle w:val="41"/>
                <w:rFonts w:hint="default" w:ascii="Arial" w:hAnsi="Arial" w:cs="Arial"/>
                <w:b/>
              </w:rPr>
            </w:pPr>
            <w:r>
              <w:rPr>
                <w:rStyle w:val="41"/>
                <w:rFonts w:hint="default" w:ascii="Arial" w:hAnsi="Arial" w:cs="Arial"/>
                <w:b/>
                <w:bCs w:val="0"/>
                <w:sz w:val="24"/>
                <w:szCs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rStyle w:val="41"/>
                <w:rFonts w:hint="default" w:ascii="Arial" w:hAnsi="Arial" w:cs="Arial"/>
                <w:b/>
                <w:bCs w:val="0"/>
                <w:sz w:val="21"/>
                <w:szCs w:val="21"/>
              </w:rPr>
              <w:t>VALOR TOTAL</w:t>
            </w:r>
            <w:r>
              <w:rPr>
                <w:rStyle w:val="41"/>
                <w:rFonts w:hint="default" w:ascii="Arial" w:hAnsi="Arial" w:cs="Arial"/>
                <w:b/>
                <w:bCs w:val="0"/>
                <w:sz w:val="21"/>
                <w:szCs w:val="21"/>
                <w:lang w:val="pt-BR"/>
              </w:rPr>
              <w:t xml:space="preserve"> </w:t>
            </w:r>
            <w:r>
              <w:rPr>
                <w:rFonts w:hint="default" w:ascii="Arial" w:hAnsi="Arial" w:eastAsia="SimSun" w:cs="Arial"/>
                <w:b/>
                <w:bCs/>
                <w:sz w:val="21"/>
                <w:szCs w:val="21"/>
              </w:rPr>
              <w:t>R$</w:t>
            </w:r>
          </w:p>
        </w:tc>
      </w:tr>
    </w:tbl>
    <w:p w14:paraId="2F74C096">
      <w:pPr>
        <w:ind w:left="0" w:leftChars="0" w:firstLine="0" w:firstLineChars="0"/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1D170017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bookmarkStart w:id="1" w:name="_GoBack"/>
      <w:bookmarkEnd w:id="1"/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r>
      <w:drawing>
        <wp:inline distT="0" distB="0" distL="0" distR="0">
          <wp:extent cx="6129020" cy="991235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902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FD35650"/>
    <w:rsid w:val="2AD82E5B"/>
    <w:rsid w:val="2BEC38CB"/>
    <w:rsid w:val="2E3475AE"/>
    <w:rsid w:val="35C97646"/>
    <w:rsid w:val="3CA055BC"/>
    <w:rsid w:val="3E007AB4"/>
    <w:rsid w:val="5347230F"/>
    <w:rsid w:val="53BA47F9"/>
    <w:rsid w:val="675F4525"/>
    <w:rsid w:val="72D7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character" w:customStyle="1" w:styleId="41">
    <w:name w:val="tex3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322</Words>
  <Characters>1990</Characters>
  <Lines>12</Lines>
  <Paragraphs>3</Paragraphs>
  <TotalTime>1</TotalTime>
  <ScaleCrop>false</ScaleCrop>
  <LinksUpToDate>false</LinksUpToDate>
  <CharactersWithSpaces>2362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2026-03-30T17:53:06Z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4A1AACBD04054D2FA8FE69735B9DB0E4_12</vt:lpwstr>
  </property>
</Properties>
</file>